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780858" cy="64685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858" cy="64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2225882" cy="944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882" cy="94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41.85791015625"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Minutes of the JP4 Foundation Q1 Board of Directors Meeting - April 7, 2022. </w:t>
      </w:r>
    </w:p>
    <w:p w:rsidR="00000000" w:rsidDel="00000000" w:rsidP="00000000" w:rsidRDefault="00000000" w:rsidRPr="00000000" w14:paraId="00000004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Meeting was called to order at 7:00 PM.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Kelli’s office, 5100 Edina Industrial Blvd, Edina. </w:t>
      </w:r>
    </w:p>
    <w:p w:rsidR="00000000" w:rsidDel="00000000" w:rsidP="00000000" w:rsidRDefault="00000000" w:rsidRPr="00000000" w14:paraId="00000006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Attended by JP4 Foundation Board of Directors: Bart Wolkerstorfer, Kelli Gillispie-Coen, Jodi Lucast, Adam Barta, Maria Rog, Tom Bitz, Lisa Price (via phone) and John Vogel as well as Jeff Huth, Foundation Executive Director and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Stef Tschida, Owner and Chief Communicator Tschida Communications.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Absent: none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Bart called the meeting to order at 7:00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Introductions were made to Stef Tschida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 members introduced themselves by sharing how long they’ve been a part of JP4 and what their day job is.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Approve Minutes - Q1, 2022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Bart moved, Maria second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Treasurer Report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2021 Final Numbers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Revenue = $425,665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Expenses = $253,665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Net Income = $196,960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2022 Actuals through 2/2022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Revenue = $24,109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Expenses = $28,887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Net Loss= ($4,631)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Revenue B/(W)</w:t>
      </w:r>
    </w:p>
    <w:p w:rsidR="00000000" w:rsidDel="00000000" w:rsidP="00000000" w:rsidRDefault="00000000" w:rsidRPr="00000000" w14:paraId="0000001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Revenue = $10,023</w:t>
      </w:r>
    </w:p>
    <w:p w:rsidR="00000000" w:rsidDel="00000000" w:rsidP="00000000" w:rsidRDefault="00000000" w:rsidRPr="00000000" w14:paraId="0000001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Donations</w:t>
      </w:r>
    </w:p>
    <w:p w:rsidR="00000000" w:rsidDel="00000000" w:rsidP="00000000" w:rsidRDefault="00000000" w:rsidRPr="00000000" w14:paraId="0000001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Expenses = $8,960</w:t>
      </w:r>
    </w:p>
    <w:p w:rsidR="00000000" w:rsidDel="00000000" w:rsidP="00000000" w:rsidRDefault="00000000" w:rsidRPr="00000000" w14:paraId="0000001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Diamond Club Expenses = $11,757</w:t>
      </w:r>
    </w:p>
    <w:p w:rsidR="00000000" w:rsidDel="00000000" w:rsidP="00000000" w:rsidRDefault="00000000" w:rsidRPr="00000000" w14:paraId="0000001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Net Income = $19,032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Executive Director Report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Diamond Club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Achieve Language Academy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Twin Cities Academy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Summer Camps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St. Paul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Minneapolis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Funding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St. Paul Foundation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Bremer Foundation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SPIRE Bank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Pro Bono work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CRM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Diamond Club Curriculum, John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after="0" w:afterAutospacing="0" w:line="240" w:lineRule="auto"/>
        <w:ind w:left="1440" w:hanging="360"/>
        <w:rPr>
          <w:rFonts w:ascii="Helvetica Neue" w:cs="Helvetica Neue" w:eastAsia="Helvetica Neue" w:hAnsi="Helvetica Neu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u w:val="single"/>
            <w:rtl w:val="0"/>
          </w:rPr>
          <w:t xml:space="preserve">Diamond Club Google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Created with Jeff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Online repository for JP4 curriculum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after="0" w:afterAutospacing="0" w:line="240" w:lineRule="auto"/>
        <w:ind w:left="1440" w:hanging="360"/>
        <w:rPr>
          <w:rFonts w:ascii="Helvetica Neue" w:cs="Helvetica Neue" w:eastAsia="Helvetica Neue" w:hAnsi="Helvetica Neu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u w:val="single"/>
            <w:rtl w:val="0"/>
          </w:rPr>
          <w:t xml:space="preserve">Lesson Plan Example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Dual use - Teachers and potential donors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Written/developed from an educational perspective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NOISE +6 - It’s what we teach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N - Neuromuscular development (physical skills). Speed, Balance, Power, Agility and Coordination.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O - Organic Vigor. Fitness Development. Endurance (cardio and muscular), Flexibility, Strength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I - Intellectual Development. Strategy development during game play. Cognitive (thinking) area of athletics/activity. 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 - Social Development. Working with others. Partners, groups and teams. 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E - Emotional Development. How to properly handle the emotions of sports/activity. Winning, losing, adversity. 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Plus 6 - The goal is for this to be lifelong learning, not just when they are with us. Hopefully it will carry into adulthood.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JP4 Revised Messaging - Stef Tschida, Owner and Chief Communicator Tschida Communications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b w:val="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Updated Core messages: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JP4 Foundation enriches the lives of youth in underserved urban communities through healthy activity, healthy meals and healthy relationships. 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Great discussion on the use of the work “urban”. Ultimately the board agreed to leave the word “urban” in the core message. 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JP4 Foundation is broadening our services to meet the holistic needs of youth who are underserved. This approach to wellbeing instills the skills that lead to lifelong healthy habits.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JP4’s programs include summer-long camps, an after-school program called The Diamond Club, and the Johnny Price Scholarship.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Board only: 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ED Performance Review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 Engagement with ED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Additional Board Members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Confidentiality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Open Communication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Women’s Golf Tourney: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after="0" w:afterAutospacing="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Had initial meeting with Medina in person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afterAutospacing="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Jodi/Jeff/Kelli will be meeting and finalizing price and start times on Thursday, April 14th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after="0" w:afterAutospacing="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pricing per person is looking to be between $130-150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after="0" w:afterAutospacing="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have ideas on how to cover this with sponsorships.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Meeting was adjourned at 9:02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j_wOGA6NxLK4nHmd-Xz4w0_3U0LYpMWZE1kDnPOFSI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drive.google.com/drive/u/1/folders/1DlTEYzzqzLJa4dDPvJ6vWdYEn01WqUg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